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B" w:rsidRPr="00295DD8" w:rsidRDefault="008520C4" w:rsidP="00295DD8">
      <w:pPr>
        <w:jc w:val="center"/>
        <w:rPr>
          <w:b/>
          <w:i/>
          <w:sz w:val="28"/>
          <w:szCs w:val="28"/>
        </w:rPr>
      </w:pPr>
      <w:bookmarkStart w:id="0" w:name="_GoBack"/>
      <w:bookmarkEnd w:id="0"/>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050C02" w:rsidP="00D42427">
      <w:pPr>
        <w:spacing w:after="400"/>
        <w:jc w:val="center"/>
      </w:pPr>
      <w:r>
        <w:t>Wednesday</w:t>
      </w:r>
      <w:r w:rsidR="003E2C32">
        <w:t>,</w:t>
      </w:r>
      <w:r w:rsidR="001B3701">
        <w:t xml:space="preserve"> </w:t>
      </w:r>
      <w:r>
        <w:t>October 5</w:t>
      </w:r>
      <w:r w:rsidR="008520C4" w:rsidRPr="00295DD8">
        <w:t xml:space="preserve">, </w:t>
      </w:r>
      <w:r w:rsidR="006267FE">
        <w:t>2011</w:t>
      </w:r>
      <w:r w:rsidR="008520C4" w:rsidRPr="00295DD8">
        <w:br/>
      </w:r>
      <w:r w:rsidR="003C2756">
        <w:t>Landon</w:t>
      </w:r>
      <w:r w:rsidR="000A7608" w:rsidRPr="00295DD8">
        <w:t xml:space="preserve"> State </w:t>
      </w:r>
      <w:r w:rsidR="008520C4" w:rsidRPr="00295DD8">
        <w:t xml:space="preserve">Office Building, Room </w:t>
      </w:r>
      <w:r w:rsidR="003C2756">
        <w:t>106</w:t>
      </w:r>
      <w:r w:rsidR="008520C4" w:rsidRPr="00295DD8">
        <w:t>, Topeka, KS</w:t>
      </w:r>
    </w:p>
    <w:p w:rsidR="008520C4" w:rsidRDefault="008520C4" w:rsidP="00FB0EAF">
      <w:pPr>
        <w:spacing w:line="240" w:lineRule="auto"/>
      </w:pPr>
      <w:r w:rsidRPr="00FC70F8">
        <w:t xml:space="preserve">The meeting was called to order by </w:t>
      </w:r>
      <w:r w:rsidR="00F521A5" w:rsidRPr="00FC70F8">
        <w:t>Duncan Friend</w:t>
      </w:r>
      <w:r w:rsidRPr="00FC70F8">
        <w:t>.</w:t>
      </w:r>
      <w:r w:rsidR="00295DD8">
        <w:t xml:space="preserve"> </w:t>
      </w:r>
      <w:r w:rsidRPr="00FC70F8">
        <w:t>Those members present were:</w:t>
      </w:r>
    </w:p>
    <w:p w:rsidR="003937ED" w:rsidRPr="00422F12" w:rsidRDefault="001E1198" w:rsidP="00FB0EAF">
      <w:pPr>
        <w:tabs>
          <w:tab w:val="left" w:pos="450"/>
        </w:tabs>
        <w:spacing w:line="240" w:lineRule="auto"/>
      </w:pPr>
      <w:r w:rsidRPr="008166DA">
        <w:t>Representative Mike Burgess, Topeka</w:t>
      </w:r>
      <w:r w:rsidRPr="008166DA">
        <w:br/>
      </w:r>
      <w:r w:rsidRPr="008166DA">
        <w:rPr>
          <w:rStyle w:val="Strong"/>
          <w:b w:val="0"/>
        </w:rPr>
        <w:t>Michael Donnelly</w:t>
      </w:r>
      <w:r w:rsidRPr="008166DA">
        <w:t xml:space="preserve">, </w:t>
      </w:r>
      <w:r w:rsidRPr="008166DA">
        <w:rPr>
          <w:rStyle w:val="Title1"/>
        </w:rPr>
        <w:t>Direct</w:t>
      </w:r>
      <w:r w:rsidR="00933F5E" w:rsidRPr="008166DA">
        <w:rPr>
          <w:rStyle w:val="Title1"/>
        </w:rPr>
        <w:t>or of Rehabilitation Services, Department of Social and Rehabilitation Services</w:t>
      </w:r>
      <w:r w:rsidRPr="008166DA">
        <w:br/>
        <w:t>Mike Erickson, Emporia State University</w:t>
      </w:r>
      <w:r w:rsidRPr="008166DA">
        <w:br/>
        <w:t>Anthony Fadale, State A</w:t>
      </w:r>
      <w:r w:rsidR="000375F2">
        <w:t xml:space="preserve">mericans with Disabilities Act </w:t>
      </w:r>
      <w:r w:rsidRPr="008166DA">
        <w:t>Coordinator</w:t>
      </w:r>
      <w:r w:rsidRPr="008166DA">
        <w:br/>
        <w:t>Duncan Friend, Chair, Kansas Partnership for Accessible Technology</w:t>
      </w:r>
      <w:r w:rsidRPr="008166DA">
        <w:br/>
        <w:t xml:space="preserve">Martha Gabehart, </w:t>
      </w:r>
      <w:r w:rsidR="00236A12">
        <w:t xml:space="preserve"> Vice-chair, KPAT/Executive Director, </w:t>
      </w:r>
      <w:r w:rsidRPr="008166DA">
        <w:t>Kansas Commission on Disability Concerns</w:t>
      </w:r>
      <w:r w:rsidR="00933F5E" w:rsidRPr="008166DA">
        <w:br/>
      </w:r>
      <w:r w:rsidR="00A23F65" w:rsidRPr="008166DA">
        <w:t>Jim Hollingsworth, Executive Director, Information Network of Kansas</w:t>
      </w:r>
      <w:r w:rsidR="00A23F65" w:rsidRPr="008166DA">
        <w:br/>
        <w:t>Chris Howe, Director, Division of Purchases</w:t>
      </w:r>
      <w:r w:rsidR="00A23F65" w:rsidRPr="008166DA">
        <w:br/>
      </w:r>
      <w:r w:rsidR="00933F5E" w:rsidRPr="008166DA">
        <w:t>Cole Robison, Director, IT Accessibility – Division of Information Systems and Communications</w:t>
      </w:r>
      <w:r w:rsidR="00933F5E" w:rsidRPr="008166DA">
        <w:br/>
        <w:t xml:space="preserve">David Rosenthal, </w:t>
      </w:r>
      <w:r w:rsidR="008166DA" w:rsidRPr="008166DA">
        <w:t>Kansas Telecommunications Industry Association</w:t>
      </w:r>
      <w:r w:rsidR="00933F5E" w:rsidRPr="008166DA">
        <w:br/>
      </w:r>
      <w:r w:rsidR="00050C02" w:rsidRPr="008166DA">
        <w:t xml:space="preserve">Melissa </w:t>
      </w:r>
      <w:proofErr w:type="spellStart"/>
      <w:r w:rsidR="00050C02" w:rsidRPr="008166DA">
        <w:t>Wangemann</w:t>
      </w:r>
      <w:proofErr w:type="spellEnd"/>
      <w:r w:rsidR="00050C02" w:rsidRPr="008166DA">
        <w:t>, General Counsel, Kansas Association of Counties</w:t>
      </w:r>
      <w:r w:rsidR="00EB711C" w:rsidRPr="008166DA">
        <w:br/>
      </w:r>
      <w:r w:rsidR="00D6246A" w:rsidRPr="008166DA">
        <w:t>Ivan Weiche</w:t>
      </w:r>
      <w:r w:rsidR="006267FE" w:rsidRPr="008166DA">
        <w:t>rt, State Geograph</w:t>
      </w:r>
      <w:r w:rsidR="00A60EE7" w:rsidRPr="008166DA">
        <w:t>ic Information Systems Director</w:t>
      </w:r>
      <w:r w:rsidR="0018628D" w:rsidRPr="008166DA">
        <w:br/>
      </w:r>
      <w:r w:rsidR="000D5342" w:rsidRPr="008166DA">
        <w:br/>
      </w:r>
      <w:r w:rsidR="00DC2D19" w:rsidRPr="008166DA">
        <w:rPr>
          <w:b/>
        </w:rPr>
        <w:t>Others present:</w:t>
      </w:r>
      <w:r w:rsidR="006267FE" w:rsidRPr="008166DA">
        <w:br/>
      </w:r>
      <w:r w:rsidR="0018628D" w:rsidRPr="008166DA">
        <w:t>Phil White, SRS</w:t>
      </w:r>
      <w:r w:rsidR="00FD12E3" w:rsidRPr="008166DA">
        <w:br/>
        <w:t>Mike Branam, CIO, Kansas Public Employees Retirement System</w:t>
      </w:r>
      <w:r w:rsidR="00F70D9E" w:rsidRPr="008166DA">
        <w:br/>
      </w:r>
      <w:r w:rsidR="00DA7948" w:rsidRPr="008166DA">
        <w:t xml:space="preserve">Bill Griffiths, </w:t>
      </w:r>
      <w:r w:rsidR="00C56B18" w:rsidRPr="008166DA">
        <w:t>Kansas Department of Social and Rehabilitation Services</w:t>
      </w:r>
      <w:r w:rsidR="00396A3B" w:rsidRPr="00DA7948">
        <w:rPr>
          <w:color w:val="FF0000"/>
        </w:rPr>
        <w:br/>
      </w:r>
      <w:r w:rsidR="00180071">
        <w:br/>
      </w:r>
      <w:r w:rsidR="00301BB7" w:rsidRPr="00FD4D24">
        <w:rPr>
          <w:b/>
        </w:rPr>
        <w:t>I.</w:t>
      </w:r>
      <w:r w:rsidR="00295DD8" w:rsidRPr="00FD4D24">
        <w:rPr>
          <w:b/>
        </w:rPr>
        <w:t xml:space="preserve"> </w:t>
      </w:r>
      <w:r w:rsidR="00B00E3D" w:rsidRPr="00FD4D24">
        <w:rPr>
          <w:b/>
        </w:rPr>
        <w:tab/>
      </w:r>
      <w:r w:rsidR="00301BB7" w:rsidRPr="00FD4D24">
        <w:rPr>
          <w:b/>
        </w:rPr>
        <w:t xml:space="preserve">Approval: </w:t>
      </w:r>
      <w:r w:rsidR="00180071" w:rsidRPr="00FD4D24">
        <w:rPr>
          <w:b/>
        </w:rPr>
        <w:t xml:space="preserve"> </w:t>
      </w:r>
      <w:r w:rsidR="00B00E3D" w:rsidRPr="00FD4D24">
        <w:rPr>
          <w:b/>
        </w:rPr>
        <w:t xml:space="preserve">May </w:t>
      </w:r>
      <w:r w:rsidR="00FD4D24" w:rsidRPr="00FD4D24">
        <w:rPr>
          <w:b/>
        </w:rPr>
        <w:t>23</w:t>
      </w:r>
      <w:r w:rsidR="00BB3686" w:rsidRPr="00FD4D24">
        <w:rPr>
          <w:b/>
        </w:rPr>
        <w:t xml:space="preserve">, 2011 </w:t>
      </w:r>
      <w:r w:rsidR="00301BB7" w:rsidRPr="00FD4D24">
        <w:rPr>
          <w:b/>
        </w:rPr>
        <w:t>Minutes</w:t>
      </w:r>
    </w:p>
    <w:p w:rsidR="00301BB7" w:rsidRDefault="00321C80" w:rsidP="00FB0EAF">
      <w:pPr>
        <w:spacing w:line="240" w:lineRule="auto"/>
        <w:ind w:left="450"/>
      </w:pPr>
      <w:r>
        <w:t xml:space="preserve">The minutes were reviewed. </w:t>
      </w:r>
      <w:r w:rsidR="00FD4D24">
        <w:t xml:space="preserve">Jim Hollingsworth </w:t>
      </w:r>
      <w:r w:rsidR="002666FD">
        <w:t xml:space="preserve">moved to </w:t>
      </w:r>
      <w:r>
        <w:t>approve the minutes.</w:t>
      </w:r>
      <w:r w:rsidR="00FD4D24">
        <w:t xml:space="preserve"> Mike Branam </w:t>
      </w:r>
      <w:r w:rsidR="002666FD">
        <w:t>s</w:t>
      </w:r>
      <w:r>
        <w:t>econded</w:t>
      </w:r>
      <w:r w:rsidR="00FD4D24">
        <w:t xml:space="preserve"> the motion</w:t>
      </w:r>
      <w:r>
        <w:t xml:space="preserve">. </w:t>
      </w:r>
      <w:r w:rsidR="00101482" w:rsidRPr="00FC70F8">
        <w:t>The minutes</w:t>
      </w:r>
      <w:r w:rsidR="00023999" w:rsidRPr="00FC70F8">
        <w:t xml:space="preserve"> were approved</w:t>
      </w:r>
      <w:r w:rsidR="0066217E">
        <w:t>.</w:t>
      </w:r>
    </w:p>
    <w:p w:rsidR="00B32FD2" w:rsidRDefault="00045929" w:rsidP="00FB0EAF">
      <w:pPr>
        <w:tabs>
          <w:tab w:val="left" w:pos="450"/>
        </w:tabs>
        <w:spacing w:after="0" w:line="240" w:lineRule="auto"/>
        <w:ind w:left="187" w:hanging="187"/>
      </w:pPr>
      <w:proofErr w:type="gramStart"/>
      <w:r>
        <w:rPr>
          <w:b/>
        </w:rPr>
        <w:t>II.</w:t>
      </w:r>
      <w:r w:rsidR="0029126B">
        <w:rPr>
          <w:b/>
        </w:rPr>
        <w:t xml:space="preserve">   </w:t>
      </w:r>
      <w:r w:rsidR="002375DC">
        <w:rPr>
          <w:b/>
        </w:rPr>
        <w:t>IT</w:t>
      </w:r>
      <w:proofErr w:type="gramEnd"/>
      <w:r w:rsidR="002375DC">
        <w:rPr>
          <w:b/>
        </w:rPr>
        <w:t xml:space="preserve"> Project Planning Update</w:t>
      </w:r>
      <w:r w:rsidR="002375DC" w:rsidRPr="00B32FD2">
        <w:br/>
      </w:r>
    </w:p>
    <w:p w:rsidR="00B32FD2" w:rsidRPr="00B32FD2" w:rsidRDefault="00B32FD2" w:rsidP="00FB0EAF">
      <w:pPr>
        <w:tabs>
          <w:tab w:val="left" w:pos="450"/>
        </w:tabs>
        <w:spacing w:line="240" w:lineRule="auto"/>
        <w:ind w:left="450"/>
      </w:pPr>
      <w:r>
        <w:t>Cole briefed the group on the status of project review activities co</w:t>
      </w:r>
      <w:r w:rsidR="00BE4A86">
        <w:t xml:space="preserve">nducted under ITEC Policy 2400a </w:t>
      </w:r>
      <w:r>
        <w:t>for</w:t>
      </w:r>
      <w:r w:rsidR="00BE4A86">
        <w:t xml:space="preserve"> information technology</w:t>
      </w:r>
      <w:r>
        <w:t xml:space="preserve"> projects over $250,000.</w:t>
      </w:r>
      <w:r w:rsidR="00BE4A86">
        <w:t xml:space="preserve"> To-date, he has reviewed 24 projects totaling $115,847,000.  In discussing the process, he noted that he hasn’t run into any misunderstandings – agencies seem to understand the process and it is running fairly smoothly.  While a number of the filings look “clean” as submitted, for those that do have some issues, he has been working with agencies to resolve issues.</w:t>
      </w:r>
      <w:r w:rsidR="008A174F">
        <w:t xml:space="preserve"> Jim Hollingsworth offered a few questions about the process and the components of Cole’s review. Michael Donnelly </w:t>
      </w:r>
      <w:r w:rsidR="000921F5">
        <w:t>asked about the duration of any exceptions granted by Anthony Fadale. Anthony indicated they were temporary – it only applies until work can be completed to make the product accessible.</w:t>
      </w:r>
      <w:r w:rsidR="00555FDD">
        <w:t xml:space="preserve"> Anthony also suggested the idea that some projects could help partially fund the accessibility tool by their use of the license for accessibility work. Duncan agreed to work with Cole to look into options there.</w:t>
      </w:r>
    </w:p>
    <w:p w:rsidR="00BE4A86" w:rsidRPr="00BE4A86" w:rsidRDefault="002375DC" w:rsidP="00BE4A86">
      <w:pPr>
        <w:tabs>
          <w:tab w:val="left" w:pos="450"/>
        </w:tabs>
        <w:spacing w:line="240" w:lineRule="auto"/>
      </w:pPr>
      <w:r>
        <w:rPr>
          <w:b/>
        </w:rPr>
        <w:t>III.</w:t>
      </w:r>
      <w:r>
        <w:rPr>
          <w:b/>
        </w:rPr>
        <w:tab/>
        <w:t>Web Accessibility Assessment</w:t>
      </w:r>
    </w:p>
    <w:p w:rsidR="00EB46BD" w:rsidRDefault="00FC0D77" w:rsidP="00EB46BD">
      <w:pPr>
        <w:tabs>
          <w:tab w:val="left" w:pos="450"/>
        </w:tabs>
        <w:spacing w:line="240" w:lineRule="auto"/>
        <w:ind w:left="450"/>
      </w:pPr>
      <w:r>
        <w:t>Cole also provided an update on the results in the initial cut of responses to the new Web Accessibility question in the state’s Three-Year Information Technology Management and Budget Plan (</w:t>
      </w:r>
      <w:r w:rsidR="00151787" w:rsidRPr="00AF71DB">
        <w:t>http://da.ks.gov/kito/cita/ITMBP.htm</w:t>
      </w:r>
      <w:r w:rsidR="00151787">
        <w:t xml:space="preserve">). </w:t>
      </w:r>
      <w:r w:rsidR="00AF71DB">
        <w:t xml:space="preserve"> With the caveat that the reports ha</w:t>
      </w:r>
      <w:r w:rsidR="00480299">
        <w:t>d</w:t>
      </w:r>
      <w:r w:rsidR="00AF71DB">
        <w:t xml:space="preserve"> not all been filed yet with the Kansas Information Technology Office (KITO) and the table showing specific results was optional for agencies – the standard approach the first year a question is added, there were some responses</w:t>
      </w:r>
      <w:r w:rsidR="00480299">
        <w:t xml:space="preserve"> to discuss. Overall, to-date, six agencies had filled in the table and, for the question on whether or not an assessment had been performed, 34% of the respondents had indicated that there had not been an assessment. Mike Donnelly </w:t>
      </w:r>
      <w:r w:rsidR="00480299">
        <w:lastRenderedPageBreak/>
        <w:t>asked whether we planned to follow up on those responding that they had not performed an assessment.</w:t>
      </w:r>
      <w:r w:rsidR="00DC43DE">
        <w:t xml:space="preserve"> Cole and Duncan responded that that would be the intent as part of the larger tool rollout. Martha asked about whether agencies understood that the results should include sites hosted/developed by contractors – that may not be the case, so we’ll work on revising the questions/instructions next time.</w:t>
      </w:r>
      <w:r w:rsidR="00AF71DB">
        <w:t xml:space="preserve"> </w:t>
      </w:r>
      <w:r w:rsidR="00EB46BD">
        <w:t xml:space="preserve"> Mike expressed that while agencies might not have been ready to complete the question this year, he felt it was OK to keep this set of questions in the three-year IT plan since we’re rolling it out and agencies will be in better shape next year to use the tool to answer them.</w:t>
      </w:r>
      <w:r w:rsidR="006C18ED">
        <w:t xml:space="preserve"> </w:t>
      </w:r>
    </w:p>
    <w:p w:rsidR="007D397D" w:rsidRPr="007D397D" w:rsidRDefault="007D397D" w:rsidP="00EB46BD">
      <w:pPr>
        <w:spacing w:line="240" w:lineRule="auto"/>
        <w:ind w:hanging="90"/>
        <w:rPr>
          <w:b/>
          <w:lang w:eastAsia="zh-TW"/>
        </w:rPr>
      </w:pPr>
      <w:r>
        <w:rPr>
          <w:b/>
          <w:lang w:eastAsia="zh-TW"/>
        </w:rPr>
        <w:t>IV.</w:t>
      </w:r>
      <w:r>
        <w:rPr>
          <w:lang w:eastAsia="zh-TW"/>
        </w:rPr>
        <w:t xml:space="preserve">   </w:t>
      </w:r>
      <w:r w:rsidR="0029126B">
        <w:rPr>
          <w:lang w:eastAsia="zh-TW"/>
        </w:rPr>
        <w:t xml:space="preserve"> </w:t>
      </w:r>
      <w:r w:rsidRPr="007D397D">
        <w:rPr>
          <w:b/>
          <w:lang w:eastAsia="zh-TW"/>
        </w:rPr>
        <w:t>Legislative Committee Captioning</w:t>
      </w:r>
      <w:r>
        <w:rPr>
          <w:lang w:eastAsia="zh-TW"/>
        </w:rPr>
        <w:t xml:space="preserve"> </w:t>
      </w:r>
    </w:p>
    <w:p w:rsidR="007D397D" w:rsidRPr="00CE3BFB" w:rsidRDefault="00CE3BFB" w:rsidP="00CE3BFB">
      <w:pPr>
        <w:tabs>
          <w:tab w:val="left" w:pos="450"/>
        </w:tabs>
        <w:spacing w:line="240" w:lineRule="auto"/>
        <w:ind w:left="450"/>
        <w:rPr>
          <w:lang w:eastAsia="zh-TW"/>
        </w:rPr>
      </w:pPr>
      <w:r w:rsidRPr="00CE3BFB">
        <w:rPr>
          <w:lang w:eastAsia="zh-TW"/>
        </w:rPr>
        <w:t>Cole mentioned that he had received a brief update from Terri Clark in Legislative Computing Services that they were moving forward with a re-speaking approach to captioning – Cole hasn’t had much involvement in this so far, but there was apparently going to be some captioning of October meetings of the KPERS commission.</w:t>
      </w:r>
    </w:p>
    <w:p w:rsidR="0029126B" w:rsidRPr="0029126B" w:rsidRDefault="00EB46BD" w:rsidP="00EB46BD">
      <w:pPr>
        <w:spacing w:line="240" w:lineRule="auto"/>
        <w:ind w:hanging="90"/>
        <w:rPr>
          <w:lang w:eastAsia="zh-TW"/>
        </w:rPr>
      </w:pPr>
      <w:r>
        <w:rPr>
          <w:b/>
          <w:lang w:eastAsia="zh-TW"/>
        </w:rPr>
        <w:t xml:space="preserve">V.  </w:t>
      </w:r>
      <w:r w:rsidR="0029126B">
        <w:rPr>
          <w:b/>
          <w:lang w:eastAsia="zh-TW"/>
        </w:rPr>
        <w:t xml:space="preserve"> </w:t>
      </w:r>
      <w:r>
        <w:rPr>
          <w:b/>
          <w:lang w:eastAsia="zh-TW"/>
        </w:rPr>
        <w:t xml:space="preserve"> </w:t>
      </w:r>
      <w:r w:rsidR="0029126B">
        <w:rPr>
          <w:b/>
          <w:lang w:eastAsia="zh-TW"/>
        </w:rPr>
        <w:t xml:space="preserve">  </w:t>
      </w:r>
      <w:r w:rsidR="002375DC">
        <w:rPr>
          <w:b/>
          <w:lang w:eastAsia="zh-TW"/>
        </w:rPr>
        <w:t xml:space="preserve">AMP </w:t>
      </w:r>
      <w:r w:rsidR="0029126B">
        <w:rPr>
          <w:b/>
          <w:lang w:eastAsia="zh-TW"/>
        </w:rPr>
        <w:t>Rollout Approach and Next Steps</w:t>
      </w:r>
    </w:p>
    <w:p w:rsidR="002E4252" w:rsidRDefault="006635D0" w:rsidP="006A45F1">
      <w:pPr>
        <w:spacing w:line="240" w:lineRule="auto"/>
        <w:ind w:left="450"/>
      </w:pPr>
      <w:r>
        <w:rPr>
          <w:lang w:eastAsia="zh-TW"/>
        </w:rPr>
        <w:t xml:space="preserve">There was an open discussion about plans to roll out the Accessibility Management Platform (AMP) and </w:t>
      </w:r>
      <w:r w:rsidR="00074F0D">
        <w:rPr>
          <w:lang w:eastAsia="zh-TW"/>
        </w:rPr>
        <w:t>where things stood to-date.  At present, Cole related that there were 44 users representing 16 agencies. We had held a training meeting and gotten some good feedback and were moving forward with the rollout of the tool.  The group again discussed various perspectives on the sensitivities around reporting</w:t>
      </w:r>
      <w:r w:rsidR="003D57BA">
        <w:rPr>
          <w:lang w:eastAsia="zh-TW"/>
        </w:rPr>
        <w:t>…what happens to the results</w:t>
      </w:r>
      <w:r w:rsidR="00D41E15">
        <w:rPr>
          <w:lang w:eastAsia="zh-TW"/>
        </w:rPr>
        <w:t>?</w:t>
      </w:r>
      <w:r w:rsidR="003D57BA">
        <w:rPr>
          <w:lang w:eastAsia="zh-TW"/>
        </w:rPr>
        <w:t xml:space="preserve"> would an approach like the annual assessment similar to the statewide security assessment be helpful</w:t>
      </w:r>
      <w:r w:rsidR="00D41E15">
        <w:rPr>
          <w:lang w:eastAsia="zh-TW"/>
        </w:rPr>
        <w:t>?</w:t>
      </w:r>
      <w:r w:rsidR="003D57BA">
        <w:rPr>
          <w:lang w:eastAsia="zh-TW"/>
        </w:rPr>
        <w:t xml:space="preserve">…in general, it was expressed that we definitely need a baseline to see where we’re at, but the focus should continue to be on assistance. </w:t>
      </w:r>
      <w:r w:rsidR="006F74BE">
        <w:rPr>
          <w:lang w:eastAsia="zh-TW"/>
        </w:rPr>
        <w:t xml:space="preserve">Duncan noted that, overall, executive sponsorship would be needed to help marshal interest and resources to focus </w:t>
      </w:r>
      <w:r w:rsidR="006A45F1">
        <w:rPr>
          <w:lang w:eastAsia="zh-TW"/>
        </w:rPr>
        <w:t xml:space="preserve">more on </w:t>
      </w:r>
      <w:r w:rsidR="006F74BE">
        <w:rPr>
          <w:lang w:eastAsia="zh-TW"/>
        </w:rPr>
        <w:t xml:space="preserve">improvement </w:t>
      </w:r>
      <w:r w:rsidR="006A45F1">
        <w:rPr>
          <w:lang w:eastAsia="zh-TW"/>
        </w:rPr>
        <w:t xml:space="preserve">and what can be done </w:t>
      </w:r>
      <w:r w:rsidR="006F74BE">
        <w:rPr>
          <w:lang w:eastAsia="zh-TW"/>
        </w:rPr>
        <w:t>vs.</w:t>
      </w:r>
      <w:r w:rsidR="006A45F1">
        <w:rPr>
          <w:lang w:eastAsia="zh-TW"/>
        </w:rPr>
        <w:t xml:space="preserve"> obstacles.</w:t>
      </w:r>
      <w:r w:rsidR="006F74BE">
        <w:rPr>
          <w:lang w:eastAsia="zh-TW"/>
        </w:rPr>
        <w:t xml:space="preserve"> </w:t>
      </w:r>
      <w:r w:rsidR="003D57BA">
        <w:rPr>
          <w:lang w:eastAsia="zh-TW"/>
        </w:rPr>
        <w:t>Separately from the agencies, Cole plans to run general reports to understand overall status statewide, looking at trends and areas where training seems like it would be helpful.</w:t>
      </w:r>
      <w:r w:rsidR="006F74BE">
        <w:rPr>
          <w:lang w:eastAsia="zh-TW"/>
        </w:rPr>
        <w:t xml:space="preserve"> Rep. Burgess suggested that, for the smaller agencies, we might need to put together some type of volunteer “SWAT” team to provide assistance as needed to help those with limited resources.</w:t>
      </w:r>
      <w:r w:rsidR="002375DC" w:rsidRPr="0029126B">
        <w:rPr>
          <w:lang w:eastAsia="zh-TW"/>
        </w:rPr>
        <w:br/>
      </w:r>
    </w:p>
    <w:p w:rsidR="003937ED" w:rsidRPr="00FC70F8" w:rsidRDefault="00C3174C" w:rsidP="00422F12">
      <w:r w:rsidRPr="00FC70F8">
        <w:t xml:space="preserve">The meeting adjourned at </w:t>
      </w:r>
      <w:r w:rsidR="00F53111">
        <w:t>3:30 pm.</w:t>
      </w:r>
    </w:p>
    <w:sectPr w:rsidR="003937ED" w:rsidRPr="00FC70F8" w:rsidSect="008520C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0"/>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520C4"/>
    <w:rsid w:val="0000532B"/>
    <w:rsid w:val="00005CC1"/>
    <w:rsid w:val="00013904"/>
    <w:rsid w:val="00023999"/>
    <w:rsid w:val="000375F2"/>
    <w:rsid w:val="00045929"/>
    <w:rsid w:val="00046819"/>
    <w:rsid w:val="00050C02"/>
    <w:rsid w:val="00074019"/>
    <w:rsid w:val="00074F0D"/>
    <w:rsid w:val="0008577B"/>
    <w:rsid w:val="00085E11"/>
    <w:rsid w:val="000921F5"/>
    <w:rsid w:val="00097130"/>
    <w:rsid w:val="000A5311"/>
    <w:rsid w:val="000A7608"/>
    <w:rsid w:val="000A7DB7"/>
    <w:rsid w:val="000B71A2"/>
    <w:rsid w:val="000B79F8"/>
    <w:rsid w:val="000D1CC9"/>
    <w:rsid w:val="000D5342"/>
    <w:rsid w:val="000E6F2F"/>
    <w:rsid w:val="00101482"/>
    <w:rsid w:val="00104AEB"/>
    <w:rsid w:val="00105DC2"/>
    <w:rsid w:val="00112D4A"/>
    <w:rsid w:val="001360B2"/>
    <w:rsid w:val="0014754B"/>
    <w:rsid w:val="00151787"/>
    <w:rsid w:val="00152BF0"/>
    <w:rsid w:val="001602C7"/>
    <w:rsid w:val="00160F71"/>
    <w:rsid w:val="00180071"/>
    <w:rsid w:val="0018628D"/>
    <w:rsid w:val="001B3701"/>
    <w:rsid w:val="001C7382"/>
    <w:rsid w:val="001D06E5"/>
    <w:rsid w:val="001E1198"/>
    <w:rsid w:val="002015D5"/>
    <w:rsid w:val="0020404B"/>
    <w:rsid w:val="00204596"/>
    <w:rsid w:val="00206231"/>
    <w:rsid w:val="00207148"/>
    <w:rsid w:val="00211938"/>
    <w:rsid w:val="00221881"/>
    <w:rsid w:val="00233447"/>
    <w:rsid w:val="00235642"/>
    <w:rsid w:val="00236A12"/>
    <w:rsid w:val="002375DC"/>
    <w:rsid w:val="0024207F"/>
    <w:rsid w:val="0025059F"/>
    <w:rsid w:val="00250617"/>
    <w:rsid w:val="00252038"/>
    <w:rsid w:val="00261420"/>
    <w:rsid w:val="002627F3"/>
    <w:rsid w:val="002666FD"/>
    <w:rsid w:val="002820BE"/>
    <w:rsid w:val="00286693"/>
    <w:rsid w:val="0029126B"/>
    <w:rsid w:val="00295DD8"/>
    <w:rsid w:val="002A7842"/>
    <w:rsid w:val="002E4252"/>
    <w:rsid w:val="002F18B7"/>
    <w:rsid w:val="002F41FD"/>
    <w:rsid w:val="00301BB7"/>
    <w:rsid w:val="003045C3"/>
    <w:rsid w:val="00313E94"/>
    <w:rsid w:val="00321C80"/>
    <w:rsid w:val="003407F5"/>
    <w:rsid w:val="0034348E"/>
    <w:rsid w:val="003535F8"/>
    <w:rsid w:val="00356CF9"/>
    <w:rsid w:val="0036612B"/>
    <w:rsid w:val="00366DE3"/>
    <w:rsid w:val="003922AE"/>
    <w:rsid w:val="003937ED"/>
    <w:rsid w:val="00396A3B"/>
    <w:rsid w:val="003A0D66"/>
    <w:rsid w:val="003A6929"/>
    <w:rsid w:val="003B2AAA"/>
    <w:rsid w:val="003B7D07"/>
    <w:rsid w:val="003C2756"/>
    <w:rsid w:val="003C4E7D"/>
    <w:rsid w:val="003D1B2D"/>
    <w:rsid w:val="003D2B58"/>
    <w:rsid w:val="003D57BA"/>
    <w:rsid w:val="003D65C8"/>
    <w:rsid w:val="003E2C32"/>
    <w:rsid w:val="003E3B34"/>
    <w:rsid w:val="003E4FA2"/>
    <w:rsid w:val="00403EF2"/>
    <w:rsid w:val="00405338"/>
    <w:rsid w:val="00422F12"/>
    <w:rsid w:val="00432831"/>
    <w:rsid w:val="00446172"/>
    <w:rsid w:val="0045601D"/>
    <w:rsid w:val="00466B74"/>
    <w:rsid w:val="00473889"/>
    <w:rsid w:val="00480299"/>
    <w:rsid w:val="00482808"/>
    <w:rsid w:val="004859FE"/>
    <w:rsid w:val="004A027F"/>
    <w:rsid w:val="004A50B3"/>
    <w:rsid w:val="004D1A69"/>
    <w:rsid w:val="00504A6D"/>
    <w:rsid w:val="00507957"/>
    <w:rsid w:val="0053687C"/>
    <w:rsid w:val="00543D91"/>
    <w:rsid w:val="00555FDD"/>
    <w:rsid w:val="0055624A"/>
    <w:rsid w:val="0056364E"/>
    <w:rsid w:val="00587C9B"/>
    <w:rsid w:val="00595450"/>
    <w:rsid w:val="005A10F2"/>
    <w:rsid w:val="005B2A09"/>
    <w:rsid w:val="005B4D43"/>
    <w:rsid w:val="005B61E6"/>
    <w:rsid w:val="005C3F09"/>
    <w:rsid w:val="005C4E84"/>
    <w:rsid w:val="005D022D"/>
    <w:rsid w:val="005E7B24"/>
    <w:rsid w:val="006259B4"/>
    <w:rsid w:val="006267FE"/>
    <w:rsid w:val="00641B34"/>
    <w:rsid w:val="00653CE8"/>
    <w:rsid w:val="00660E9B"/>
    <w:rsid w:val="0066164C"/>
    <w:rsid w:val="0066217E"/>
    <w:rsid w:val="006635D0"/>
    <w:rsid w:val="006718E5"/>
    <w:rsid w:val="00691297"/>
    <w:rsid w:val="006A45F1"/>
    <w:rsid w:val="006A67C4"/>
    <w:rsid w:val="006C0E02"/>
    <w:rsid w:val="006C18ED"/>
    <w:rsid w:val="006D00AF"/>
    <w:rsid w:val="006D77F6"/>
    <w:rsid w:val="006E1995"/>
    <w:rsid w:val="006F4843"/>
    <w:rsid w:val="006F627D"/>
    <w:rsid w:val="006F74BE"/>
    <w:rsid w:val="007059D6"/>
    <w:rsid w:val="00722964"/>
    <w:rsid w:val="00722C05"/>
    <w:rsid w:val="00740C80"/>
    <w:rsid w:val="007418D5"/>
    <w:rsid w:val="00787DDF"/>
    <w:rsid w:val="007A17B9"/>
    <w:rsid w:val="007A4426"/>
    <w:rsid w:val="007C1EE2"/>
    <w:rsid w:val="007C2B8F"/>
    <w:rsid w:val="007D042F"/>
    <w:rsid w:val="007D397D"/>
    <w:rsid w:val="007D4464"/>
    <w:rsid w:val="007D5DB5"/>
    <w:rsid w:val="007F193A"/>
    <w:rsid w:val="007F4E03"/>
    <w:rsid w:val="00800F2E"/>
    <w:rsid w:val="008013E1"/>
    <w:rsid w:val="00812702"/>
    <w:rsid w:val="008166DA"/>
    <w:rsid w:val="00820348"/>
    <w:rsid w:val="00825097"/>
    <w:rsid w:val="00830DF9"/>
    <w:rsid w:val="00832C05"/>
    <w:rsid w:val="00834744"/>
    <w:rsid w:val="0084303E"/>
    <w:rsid w:val="00844AA7"/>
    <w:rsid w:val="0085134C"/>
    <w:rsid w:val="008520C4"/>
    <w:rsid w:val="00857B7F"/>
    <w:rsid w:val="00871A07"/>
    <w:rsid w:val="00876D79"/>
    <w:rsid w:val="00882868"/>
    <w:rsid w:val="00886D9E"/>
    <w:rsid w:val="00891830"/>
    <w:rsid w:val="008958F4"/>
    <w:rsid w:val="008A174F"/>
    <w:rsid w:val="008B0CBC"/>
    <w:rsid w:val="008B6AAA"/>
    <w:rsid w:val="008C2AEF"/>
    <w:rsid w:val="008C75A6"/>
    <w:rsid w:val="008D09DA"/>
    <w:rsid w:val="008D3340"/>
    <w:rsid w:val="008F2C53"/>
    <w:rsid w:val="00901FA7"/>
    <w:rsid w:val="00914F2D"/>
    <w:rsid w:val="009220B2"/>
    <w:rsid w:val="00933CF1"/>
    <w:rsid w:val="00933F5E"/>
    <w:rsid w:val="00934584"/>
    <w:rsid w:val="00935146"/>
    <w:rsid w:val="00944D4A"/>
    <w:rsid w:val="00952D00"/>
    <w:rsid w:val="00966FEA"/>
    <w:rsid w:val="00984052"/>
    <w:rsid w:val="009B6556"/>
    <w:rsid w:val="009C0FF4"/>
    <w:rsid w:val="009E1DC1"/>
    <w:rsid w:val="00A0162B"/>
    <w:rsid w:val="00A0243D"/>
    <w:rsid w:val="00A15B45"/>
    <w:rsid w:val="00A220F9"/>
    <w:rsid w:val="00A23F65"/>
    <w:rsid w:val="00A26D56"/>
    <w:rsid w:val="00A36649"/>
    <w:rsid w:val="00A41D80"/>
    <w:rsid w:val="00A43D72"/>
    <w:rsid w:val="00A45700"/>
    <w:rsid w:val="00A502E5"/>
    <w:rsid w:val="00A551F2"/>
    <w:rsid w:val="00A60EE7"/>
    <w:rsid w:val="00A61633"/>
    <w:rsid w:val="00A81A7E"/>
    <w:rsid w:val="00A85106"/>
    <w:rsid w:val="00A856F0"/>
    <w:rsid w:val="00A85D03"/>
    <w:rsid w:val="00A94D93"/>
    <w:rsid w:val="00AB679B"/>
    <w:rsid w:val="00AC2EF3"/>
    <w:rsid w:val="00AC5ABB"/>
    <w:rsid w:val="00AD0C2A"/>
    <w:rsid w:val="00AF0F13"/>
    <w:rsid w:val="00AF71DB"/>
    <w:rsid w:val="00B00E3D"/>
    <w:rsid w:val="00B0731C"/>
    <w:rsid w:val="00B07AE1"/>
    <w:rsid w:val="00B14C5C"/>
    <w:rsid w:val="00B1623F"/>
    <w:rsid w:val="00B23D50"/>
    <w:rsid w:val="00B32FD2"/>
    <w:rsid w:val="00B378D0"/>
    <w:rsid w:val="00B45DA0"/>
    <w:rsid w:val="00B74FB4"/>
    <w:rsid w:val="00B757BA"/>
    <w:rsid w:val="00B8389E"/>
    <w:rsid w:val="00BA0082"/>
    <w:rsid w:val="00BA0181"/>
    <w:rsid w:val="00BA3C16"/>
    <w:rsid w:val="00BB3686"/>
    <w:rsid w:val="00BB4648"/>
    <w:rsid w:val="00BB735B"/>
    <w:rsid w:val="00BC1EBE"/>
    <w:rsid w:val="00BD1744"/>
    <w:rsid w:val="00BD762B"/>
    <w:rsid w:val="00BE4A86"/>
    <w:rsid w:val="00BE7C8C"/>
    <w:rsid w:val="00C00411"/>
    <w:rsid w:val="00C17157"/>
    <w:rsid w:val="00C25E6A"/>
    <w:rsid w:val="00C3174C"/>
    <w:rsid w:val="00C36865"/>
    <w:rsid w:val="00C45865"/>
    <w:rsid w:val="00C56B18"/>
    <w:rsid w:val="00C57CD9"/>
    <w:rsid w:val="00C67891"/>
    <w:rsid w:val="00CB275C"/>
    <w:rsid w:val="00CB70FB"/>
    <w:rsid w:val="00CC7B70"/>
    <w:rsid w:val="00CD054D"/>
    <w:rsid w:val="00CD6528"/>
    <w:rsid w:val="00CE3BFB"/>
    <w:rsid w:val="00CE5C26"/>
    <w:rsid w:val="00CE644C"/>
    <w:rsid w:val="00D05FB9"/>
    <w:rsid w:val="00D12DA1"/>
    <w:rsid w:val="00D2212D"/>
    <w:rsid w:val="00D273F1"/>
    <w:rsid w:val="00D40B4F"/>
    <w:rsid w:val="00D41E15"/>
    <w:rsid w:val="00D42427"/>
    <w:rsid w:val="00D44522"/>
    <w:rsid w:val="00D46A20"/>
    <w:rsid w:val="00D50E54"/>
    <w:rsid w:val="00D53CE8"/>
    <w:rsid w:val="00D61457"/>
    <w:rsid w:val="00D6246A"/>
    <w:rsid w:val="00D74FB4"/>
    <w:rsid w:val="00D7679E"/>
    <w:rsid w:val="00D76E11"/>
    <w:rsid w:val="00D81501"/>
    <w:rsid w:val="00D82F7D"/>
    <w:rsid w:val="00D84B0B"/>
    <w:rsid w:val="00D9759E"/>
    <w:rsid w:val="00DA7948"/>
    <w:rsid w:val="00DB6287"/>
    <w:rsid w:val="00DC2D19"/>
    <w:rsid w:val="00DC43DE"/>
    <w:rsid w:val="00DD3642"/>
    <w:rsid w:val="00DD78FE"/>
    <w:rsid w:val="00DF3407"/>
    <w:rsid w:val="00E117C5"/>
    <w:rsid w:val="00E13324"/>
    <w:rsid w:val="00E23C50"/>
    <w:rsid w:val="00E300B9"/>
    <w:rsid w:val="00E3019B"/>
    <w:rsid w:val="00E323C2"/>
    <w:rsid w:val="00E35985"/>
    <w:rsid w:val="00E5013A"/>
    <w:rsid w:val="00E7069D"/>
    <w:rsid w:val="00E7721E"/>
    <w:rsid w:val="00E94444"/>
    <w:rsid w:val="00E94D62"/>
    <w:rsid w:val="00EA1EBE"/>
    <w:rsid w:val="00EA7F0D"/>
    <w:rsid w:val="00EB46BD"/>
    <w:rsid w:val="00EB54DA"/>
    <w:rsid w:val="00EB711C"/>
    <w:rsid w:val="00EC7423"/>
    <w:rsid w:val="00ED4B5F"/>
    <w:rsid w:val="00EF2CD8"/>
    <w:rsid w:val="00F017E0"/>
    <w:rsid w:val="00F049E0"/>
    <w:rsid w:val="00F257CC"/>
    <w:rsid w:val="00F26B63"/>
    <w:rsid w:val="00F342A4"/>
    <w:rsid w:val="00F43193"/>
    <w:rsid w:val="00F47A75"/>
    <w:rsid w:val="00F521A5"/>
    <w:rsid w:val="00F53111"/>
    <w:rsid w:val="00F70D9E"/>
    <w:rsid w:val="00F90AF6"/>
    <w:rsid w:val="00FB0EAF"/>
    <w:rsid w:val="00FB5AB0"/>
    <w:rsid w:val="00FC0D77"/>
    <w:rsid w:val="00FC620D"/>
    <w:rsid w:val="00FC70F8"/>
    <w:rsid w:val="00FD12E3"/>
    <w:rsid w:val="00FD4D24"/>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074A-F283-48D8-905B-49F4AAD2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subject/>
  <dc:creator>Duncan Friend</dc:creator>
  <cp:keywords/>
  <dc:description/>
  <cp:lastModifiedBy>Cole Robison</cp:lastModifiedBy>
  <cp:revision>45</cp:revision>
  <cp:lastPrinted>2010-04-20T21:54:00Z</cp:lastPrinted>
  <dcterms:created xsi:type="dcterms:W3CDTF">2011-12-22T22:03:00Z</dcterms:created>
  <dcterms:modified xsi:type="dcterms:W3CDTF">2012-02-02T16:22:00Z</dcterms:modified>
</cp:coreProperties>
</file>